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93" w:rsidRPr="00710194" w:rsidRDefault="00033F93" w:rsidP="007101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1019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Прокуратура </w:t>
      </w:r>
      <w:r w:rsidR="00971629" w:rsidRPr="0071019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Павлоградского района </w:t>
      </w:r>
      <w:r w:rsidRPr="0071019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разъясняет</w:t>
      </w:r>
    </w:p>
    <w:p w:rsidR="00710194" w:rsidRPr="00710194" w:rsidRDefault="00710194" w:rsidP="007101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1019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Памятка для водителей</w:t>
      </w:r>
    </w:p>
    <w:p w:rsidR="00E14C29" w:rsidRPr="00710194" w:rsidRDefault="00E14C29" w:rsidP="00710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Согласно КоАП РФ административная ответственность – это комплекс мер государственного принуждения за совершение проступков, предусмотренных КоАП РФ.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Глава 12 данного Кодекса содержит совокупность статей, регламентирующих основания привлечения к правовой ответственности участников дорожного движения, устанавливающих виды и размеры наказаний за нарушение ПДД.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Выявление фактов правонарушений, собирание и фиксация доказательств, оформление протоколов о нарушении ПДД осуществляются должностными лицами ГИБДД МВД России в соответствии с предоставленной компетенцией.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Назначение наказаний в виде лишения специального права (управления транспортным средством) или административного ареста отнесено к компетенции судей.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Общий срок давности привлечения к административной ответственности по данной категории дел составляет 2 месяца, а по нарушениям, отнесенным к судебной юрисдикции – 3 месяца.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Лишь по некоторым видам особо тяжких видов нарушений данный срок увеличен до 1 года (например, за управление транспортным средством в состоянии алкогольного опьянения).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При выявлении состава административного правонарушения, предусмотренного ст.12 КоАП РФ, сотрудник ГИБДД составляет административный протокол в соответствии со ст. 28.2 КоАП РФ.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Следует иметь в виду, что этот документ может не составляться только в случаях прямо предусмотренных законом (например, при выявлении нарушений ПДД, за совершение которых предусмотрена ответственность в виде предупреждения или выявлении нарушения посредство специальных средств фиксации).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Административный протокол должен быть составлен в присутствии лица, привлекаемого к ответственности, которому разъясняются его права, обязанности, время и место рассмотрения нарушения.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При этом лицо, совершившее правонарушение, вправе давать объяснения в письменном виде, которые подлежат приобщению к материалам административного производства, а также заявлять ходатайства о рассмотрении материалов по месту его жительства или пребывания.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По результатам рассмотрения дела об административном правонарушении уполномоченными лицами выносится постановление – решение о привлечении лица к административной ответственности.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Обжалование решений по делам об административных правонарушениях возможно как в порядке ведомственного контроля, так и в судебном порядке.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Наиболее распространенными видами ответственности в сфере ПДД являются предупреждение или штрафы – денежные взыскания в пользу государства.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lastRenderedPageBreak/>
        <w:t xml:space="preserve">Размер штрафов за основную часть правонарушений в сфере дорожного движения для граждан не превышает 5 000 рублей и может быть оплачен через банковские системы или сайт gosuslugi.ru, в том числе за многие виды нарушений в размере 50 % от назначенного в течение льготного периода.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Необходимо помнить, что при остановке транспортного средства инспектор должен подойти к транспортному средству, представиться, назвав должность, звание и ФИО, объяснить причину остановки транспортного средства.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Должностные лица обязаны обеспечить право водителя на дачу объяснений по существу происшествия, возможность видеофиксации происходящего и получения копии протокола об административном правонарушении.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Штрафы за совершение административных правонарушений в сфере безопасности дорожного движения уплате на месте инспекторам ГИБДД не подлежат.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Передача денег должностным лицам за непривлечение к административной ответственности образует состав преступления – «дача взятки», влекущего уголовную ответственность в виде лишения свободы на срок до пятнадцати лет, с наложением штрафа вплоть до семидесятикратной суммы взятки.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В случае высказывания должностными лицами органов власти требований о передаче вознаграждения в различных формах за совершение каких-либо действий или, наоборот, бездействие, Вы вправе обратиться с соответствующим заявлением в следственное управление Следственного комитета Российской Федерации по Саратовской области, ГУ МВД России по Саратовской области либо их территориальные подразделения. </w:t>
      </w:r>
    </w:p>
    <w:p w:rsidR="00710194" w:rsidRPr="00710194" w:rsidRDefault="00710194" w:rsidP="007101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0194">
        <w:rPr>
          <w:sz w:val="28"/>
          <w:szCs w:val="28"/>
        </w:rPr>
        <w:t xml:space="preserve">При этом следует помнить, что лицо, давшее взятку, освобождается от уголовной ответственности, если оно активно способствовало раскрытию и (или) расследованию преступления и либо в отношении его имело место вымогательство взятки со стороны должностного лица, либо лицо после совершения преступления добровольно сообщило в орган, имеющий право возбудить уголовное дело, о даче взятки. </w:t>
      </w:r>
    </w:p>
    <w:p w:rsidR="00D5515B" w:rsidRPr="00710194" w:rsidRDefault="00D5515B" w:rsidP="0071019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14C29" w:rsidRPr="00710194" w:rsidRDefault="00710194" w:rsidP="0071019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10194">
        <w:rPr>
          <w:sz w:val="28"/>
          <w:szCs w:val="28"/>
        </w:rPr>
        <w:t>20</w:t>
      </w:r>
      <w:r w:rsidR="00033F93" w:rsidRPr="00710194">
        <w:rPr>
          <w:sz w:val="28"/>
          <w:szCs w:val="28"/>
        </w:rPr>
        <w:t>.</w:t>
      </w:r>
      <w:r w:rsidR="00E14C29" w:rsidRPr="00710194">
        <w:rPr>
          <w:sz w:val="28"/>
          <w:szCs w:val="28"/>
        </w:rPr>
        <w:t>08</w:t>
      </w:r>
      <w:r w:rsidR="00033F93" w:rsidRPr="00710194">
        <w:rPr>
          <w:sz w:val="28"/>
          <w:szCs w:val="28"/>
        </w:rPr>
        <w:t>.2020</w:t>
      </w:r>
    </w:p>
    <w:sectPr w:rsidR="00E14C29" w:rsidRPr="00710194" w:rsidSect="00FB0D6B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8B1" w:rsidRDefault="00EA68B1" w:rsidP="00E14C29">
      <w:pPr>
        <w:spacing w:after="0" w:line="240" w:lineRule="auto"/>
      </w:pPr>
      <w:r>
        <w:separator/>
      </w:r>
    </w:p>
  </w:endnote>
  <w:endnote w:type="continuationSeparator" w:id="1">
    <w:p w:rsidR="00EA68B1" w:rsidRDefault="00EA68B1" w:rsidP="00E14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8B1" w:rsidRDefault="00EA68B1" w:rsidP="00E14C29">
      <w:pPr>
        <w:spacing w:after="0" w:line="240" w:lineRule="auto"/>
      </w:pPr>
      <w:r>
        <w:separator/>
      </w:r>
    </w:p>
  </w:footnote>
  <w:footnote w:type="continuationSeparator" w:id="1">
    <w:p w:rsidR="00EA68B1" w:rsidRDefault="00EA68B1" w:rsidP="00E14C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3F93"/>
    <w:rsid w:val="00033F93"/>
    <w:rsid w:val="00144ECC"/>
    <w:rsid w:val="00166844"/>
    <w:rsid w:val="001C38B6"/>
    <w:rsid w:val="002137BA"/>
    <w:rsid w:val="002A496F"/>
    <w:rsid w:val="002C0235"/>
    <w:rsid w:val="003B5280"/>
    <w:rsid w:val="00476543"/>
    <w:rsid w:val="004A2804"/>
    <w:rsid w:val="005D2F63"/>
    <w:rsid w:val="005F0F44"/>
    <w:rsid w:val="00710194"/>
    <w:rsid w:val="00735309"/>
    <w:rsid w:val="00764162"/>
    <w:rsid w:val="008377CD"/>
    <w:rsid w:val="009200C8"/>
    <w:rsid w:val="00971629"/>
    <w:rsid w:val="00991590"/>
    <w:rsid w:val="009922AF"/>
    <w:rsid w:val="009E150F"/>
    <w:rsid w:val="00B33E97"/>
    <w:rsid w:val="00C4767E"/>
    <w:rsid w:val="00D1299B"/>
    <w:rsid w:val="00D5515B"/>
    <w:rsid w:val="00DC35F1"/>
    <w:rsid w:val="00E14C29"/>
    <w:rsid w:val="00EA68B1"/>
    <w:rsid w:val="00FB0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CD"/>
  </w:style>
  <w:style w:type="paragraph" w:styleId="1">
    <w:name w:val="heading 1"/>
    <w:basedOn w:val="a"/>
    <w:link w:val="10"/>
    <w:uiPriority w:val="9"/>
    <w:qFormat/>
    <w:rsid w:val="00033F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E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3F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33E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735309"/>
    <w:rPr>
      <w:color w:val="0000FF"/>
      <w:u w:val="single"/>
    </w:rPr>
  </w:style>
  <w:style w:type="character" w:styleId="a5">
    <w:name w:val="Strong"/>
    <w:basedOn w:val="a0"/>
    <w:uiPriority w:val="22"/>
    <w:qFormat/>
    <w:rsid w:val="00D1299B"/>
    <w:rPr>
      <w:b/>
      <w:bCs/>
    </w:rPr>
  </w:style>
  <w:style w:type="character" w:styleId="a6">
    <w:name w:val="Emphasis"/>
    <w:basedOn w:val="a0"/>
    <w:uiPriority w:val="20"/>
    <w:qFormat/>
    <w:rsid w:val="00764162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E14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4C29"/>
  </w:style>
  <w:style w:type="paragraph" w:styleId="a9">
    <w:name w:val="footer"/>
    <w:basedOn w:val="a"/>
    <w:link w:val="aa"/>
    <w:uiPriority w:val="99"/>
    <w:semiHidden/>
    <w:unhideWhenUsed/>
    <w:rsid w:val="00E14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4C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87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1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76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658</Words>
  <Characters>3754</Characters>
  <Application>Microsoft Office Word</Application>
  <DocSecurity>0</DocSecurity>
  <Lines>31</Lines>
  <Paragraphs>8</Paragraphs>
  <ScaleCrop>false</ScaleCrop>
  <Company>Microsoft</Company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2</cp:revision>
  <dcterms:created xsi:type="dcterms:W3CDTF">2020-12-10T13:57:00Z</dcterms:created>
  <dcterms:modified xsi:type="dcterms:W3CDTF">2020-12-10T13:57:00Z</dcterms:modified>
</cp:coreProperties>
</file>